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3944" w14:textId="277CC390" w:rsidR="0004455E" w:rsidRDefault="0004455E" w:rsidP="0004455E">
      <w:pPr>
        <w:pStyle w:val="Title"/>
      </w:pPr>
      <w:r>
        <w:t>S</w:t>
      </w:r>
      <w:r w:rsidR="009C5D1D">
        <w:t>quad Selection Process</w:t>
      </w:r>
    </w:p>
    <w:p w14:paraId="7C18CBAD" w14:textId="77777777" w:rsidR="0004455E" w:rsidRDefault="0004455E" w:rsidP="0004455E">
      <w:pPr>
        <w:pStyle w:val="Subtitle"/>
      </w:pPr>
      <w:r>
        <w:t>NCIC - Victorian Blind Cricket Team (Mixed Division)</w:t>
      </w:r>
    </w:p>
    <w:p w14:paraId="52A0AE93" w14:textId="77777777" w:rsidR="006C4512" w:rsidRPr="0004348B" w:rsidRDefault="006C4512" w:rsidP="006C4512">
      <w:pPr>
        <w:pStyle w:val="Heading1"/>
      </w:pPr>
      <w:r w:rsidRPr="00FE546F">
        <w:t>Introduction</w:t>
      </w:r>
    </w:p>
    <w:p w14:paraId="119AF167" w14:textId="771E8555" w:rsidR="00B64953" w:rsidRDefault="006C4512" w:rsidP="006C4512">
      <w:r>
        <w:t xml:space="preserve">This document </w:t>
      </w:r>
      <w:r w:rsidR="00B64953">
        <w:t xml:space="preserve">describes </w:t>
      </w:r>
      <w:r w:rsidR="004D4877">
        <w:t xml:space="preserve">the process used to select </w:t>
      </w:r>
      <w:r w:rsidR="006528BA">
        <w:t>the</w:t>
      </w:r>
      <w:r w:rsidR="004D4877">
        <w:t xml:space="preserve"> squad of players </w:t>
      </w:r>
      <w:r w:rsidR="00516277">
        <w:t>who will represent Victoria in the Blind (Mixed) Division at the National Cricket Inclusion Championships.</w:t>
      </w:r>
      <w:r w:rsidR="006F2343">
        <w:t xml:space="preserve"> This document outlines the stages in the squad selection p</w:t>
      </w:r>
      <w:r w:rsidR="00932F13">
        <w:t>r</w:t>
      </w:r>
      <w:r w:rsidR="006F2343">
        <w:t>o</w:t>
      </w:r>
      <w:r w:rsidR="00472745">
        <w:t>c</w:t>
      </w:r>
      <w:r w:rsidR="006F2343">
        <w:t>ess</w:t>
      </w:r>
      <w:r w:rsidR="00BE50FB">
        <w:t xml:space="preserve">, </w:t>
      </w:r>
      <w:r w:rsidR="00CD52FE">
        <w:t xml:space="preserve">the steps and decisions made in that stage, and </w:t>
      </w:r>
      <w:r w:rsidR="006F2343">
        <w:t xml:space="preserve">who is responsible for </w:t>
      </w:r>
      <w:r w:rsidR="00CD52FE">
        <w:t>each stage of the process.</w:t>
      </w:r>
    </w:p>
    <w:p w14:paraId="0E02F719" w14:textId="280D1FDC" w:rsidR="0051253C" w:rsidRDefault="0051253C" w:rsidP="006C4512">
      <w:r>
        <w:t xml:space="preserve">This document </w:t>
      </w:r>
      <w:r w:rsidR="001433C5">
        <w:t xml:space="preserve">does not </w:t>
      </w:r>
      <w:proofErr w:type="gramStart"/>
      <w:r w:rsidR="001433C5">
        <w:t>described</w:t>
      </w:r>
      <w:proofErr w:type="gramEnd"/>
      <w:r w:rsidR="001433C5">
        <w:t xml:space="preserve"> the process used to select </w:t>
      </w:r>
      <w:r w:rsidR="006F2343">
        <w:t>match-day teams from the squad of players.</w:t>
      </w:r>
    </w:p>
    <w:p w14:paraId="38B8BC38" w14:textId="28D9A13D" w:rsidR="002268E6" w:rsidRDefault="000F16F0" w:rsidP="002268E6">
      <w:pPr>
        <w:pStyle w:val="Heading1"/>
      </w:pPr>
      <w:r>
        <w:t>Stage 1 – Eligibility &amp; Consent</w:t>
      </w:r>
    </w:p>
    <w:p w14:paraId="5FFA41CB" w14:textId="77777777" w:rsidR="001B719A" w:rsidRDefault="001B719A" w:rsidP="001B719A">
      <w:r>
        <w:t xml:space="preserve">Who is responsible for this stage: The </w:t>
      </w:r>
      <w:proofErr w:type="gramStart"/>
      <w:r>
        <w:t>VBCA</w:t>
      </w:r>
      <w:proofErr w:type="gramEnd"/>
    </w:p>
    <w:p w14:paraId="1EBAE82B" w14:textId="0F5B7B31" w:rsidR="001B719A" w:rsidRDefault="001B719A" w:rsidP="001B719A">
      <w:r>
        <w:t xml:space="preserve">To </w:t>
      </w:r>
      <w:proofErr w:type="gramStart"/>
      <w:r>
        <w:t>be considered</w:t>
      </w:r>
      <w:proofErr w:type="gramEnd"/>
      <w:r>
        <w:t xml:space="preserve"> for selection</w:t>
      </w:r>
      <w:r w:rsidR="002F00D6">
        <w:t xml:space="preserve"> in the squad</w:t>
      </w:r>
      <w:r>
        <w:t xml:space="preserve"> a player must:</w:t>
      </w:r>
    </w:p>
    <w:p w14:paraId="03698C7F" w14:textId="77777777" w:rsidR="001B719A" w:rsidRDefault="001B719A" w:rsidP="001B719A">
      <w:pPr>
        <w:pStyle w:val="ListParagraph"/>
        <w:numPr>
          <w:ilvl w:val="0"/>
          <w:numId w:val="11"/>
        </w:numPr>
        <w:spacing w:after="160" w:line="278" w:lineRule="auto"/>
      </w:pPr>
      <w:r w:rsidRPr="00C34BCA">
        <w:t>Be a registered and financial member of the VBCA in the relevant season.</w:t>
      </w:r>
    </w:p>
    <w:p w14:paraId="033F9392" w14:textId="275882AE" w:rsidR="001B719A" w:rsidRDefault="001B719A" w:rsidP="001B719A">
      <w:pPr>
        <w:pStyle w:val="ListParagraph"/>
        <w:numPr>
          <w:ilvl w:val="0"/>
          <w:numId w:val="11"/>
        </w:numPr>
        <w:spacing w:after="160" w:line="278" w:lineRule="auto"/>
      </w:pPr>
      <w:r>
        <w:t>Be at least 14 years of age</w:t>
      </w:r>
      <w:r w:rsidR="00C94DC0">
        <w:t xml:space="preserve"> at the time of the NCIC.</w:t>
      </w:r>
    </w:p>
    <w:p w14:paraId="390CFAB1" w14:textId="2D279715" w:rsidR="001B719A" w:rsidRDefault="001B719A" w:rsidP="001B719A">
      <w:pPr>
        <w:pStyle w:val="ListParagraph"/>
        <w:numPr>
          <w:ilvl w:val="0"/>
          <w:numId w:val="11"/>
        </w:numPr>
        <w:spacing w:after="160" w:line="278" w:lineRule="auto"/>
      </w:pPr>
      <w:r w:rsidRPr="00C34BCA">
        <w:t xml:space="preserve">Have accrued </w:t>
      </w:r>
      <w:r>
        <w:t xml:space="preserve">at least 10 </w:t>
      </w:r>
      <w:r w:rsidRPr="00C34BCA">
        <w:t>NCIC Eligibility Points in the relevant season</w:t>
      </w:r>
      <w:r w:rsidR="00926AAC">
        <w:t xml:space="preserve"> </w:t>
      </w:r>
      <w:r>
        <w:t>OR have received special consideration from the VBCA Board due to circumstances (</w:t>
      </w:r>
      <w:proofErr w:type="gramStart"/>
      <w:r>
        <w:t>e.g.</w:t>
      </w:r>
      <w:proofErr w:type="gramEnd"/>
      <w:r>
        <w:t xml:space="preserve"> international duties, health, work/study).</w:t>
      </w:r>
    </w:p>
    <w:p w14:paraId="41FA2A0D" w14:textId="77777777" w:rsidR="001B719A" w:rsidRDefault="001B719A" w:rsidP="001B719A">
      <w:pPr>
        <w:pStyle w:val="ListParagraph"/>
        <w:numPr>
          <w:ilvl w:val="0"/>
          <w:numId w:val="11"/>
        </w:numPr>
        <w:spacing w:after="160" w:line="278" w:lineRule="auto"/>
      </w:pPr>
      <w:r>
        <w:t xml:space="preserve">Have confirmed that they wish to </w:t>
      </w:r>
      <w:proofErr w:type="gramStart"/>
      <w:r>
        <w:t>be considered</w:t>
      </w:r>
      <w:proofErr w:type="gramEnd"/>
      <w:r>
        <w:t xml:space="preserve"> for </w:t>
      </w:r>
      <w:proofErr w:type="gramStart"/>
      <w:r>
        <w:t>selection</w:t>
      </w:r>
      <w:proofErr w:type="gramEnd"/>
    </w:p>
    <w:p w14:paraId="352C05B9" w14:textId="77777777" w:rsidR="001B719A" w:rsidRDefault="001B719A" w:rsidP="001B719A">
      <w:pPr>
        <w:pStyle w:val="ListParagraph"/>
        <w:numPr>
          <w:ilvl w:val="1"/>
          <w:numId w:val="11"/>
        </w:numPr>
        <w:spacing w:after="160" w:line="278" w:lineRule="auto"/>
      </w:pPr>
      <w:r w:rsidRPr="00B5118E">
        <w:t>If the player is a minor, their parent / guardian must pr</w:t>
      </w:r>
      <w:r>
        <w:t>ovi</w:t>
      </w:r>
      <w:r w:rsidRPr="00B5118E">
        <w:t>de this confirmation.</w:t>
      </w:r>
    </w:p>
    <w:p w14:paraId="75277CD6" w14:textId="08D6B4C6" w:rsidR="001B719A" w:rsidRDefault="001B719A" w:rsidP="001B719A">
      <w:r>
        <w:t xml:space="preserve">At the end of the selection period the VBCA will provide the selectors with a list of eligible </w:t>
      </w:r>
      <w:r w:rsidR="001C5E7B">
        <w:t xml:space="preserve">consenting </w:t>
      </w:r>
      <w:r>
        <w:t>players</w:t>
      </w:r>
      <w:r w:rsidR="00AA49A2">
        <w:t xml:space="preserve"> (the VBCA Player Pool)</w:t>
      </w:r>
      <w:r>
        <w:t>, their sight classification, and other relevant details.</w:t>
      </w:r>
    </w:p>
    <w:p w14:paraId="32F9C905" w14:textId="06ED0C91" w:rsidR="00EE2E55" w:rsidRDefault="001B719A" w:rsidP="001B719A">
      <w:r>
        <w:t>Eligibility for selection does not guarantee selection in the squad.</w:t>
      </w:r>
    </w:p>
    <w:p w14:paraId="2B33FC9A" w14:textId="568E975F" w:rsidR="00A0312C" w:rsidRDefault="00A0312C" w:rsidP="00A0312C">
      <w:pPr>
        <w:pStyle w:val="Heading1"/>
      </w:pPr>
      <w:r>
        <w:t xml:space="preserve">Stage </w:t>
      </w:r>
      <w:r w:rsidR="00820B7E">
        <w:t>2</w:t>
      </w:r>
      <w:r>
        <w:t xml:space="preserve"> – </w:t>
      </w:r>
      <w:r w:rsidR="009F0DF0">
        <w:t>Selection from VBCA Player</w:t>
      </w:r>
      <w:r w:rsidR="00AA49A2">
        <w:t xml:space="preserve"> Pool</w:t>
      </w:r>
    </w:p>
    <w:p w14:paraId="1DB3A8F5" w14:textId="77777777" w:rsidR="00523A0E" w:rsidRDefault="00523A0E" w:rsidP="00523A0E">
      <w:r>
        <w:t xml:space="preserve">Who is responsible for this stage: The </w:t>
      </w:r>
      <w:proofErr w:type="gramStart"/>
      <w:r>
        <w:t>Selectors</w:t>
      </w:r>
      <w:proofErr w:type="gramEnd"/>
    </w:p>
    <w:p w14:paraId="100E4E53" w14:textId="1BCD3945" w:rsidR="0030236C" w:rsidRDefault="00523A0E" w:rsidP="00B9760D">
      <w:pPr>
        <w:spacing w:after="160" w:line="278" w:lineRule="auto"/>
      </w:pPr>
      <w:r>
        <w:t xml:space="preserve">At this </w:t>
      </w:r>
      <w:proofErr w:type="gramStart"/>
      <w:r>
        <w:t>stage</w:t>
      </w:r>
      <w:proofErr w:type="gramEnd"/>
      <w:r w:rsidR="0030236C">
        <w:t xml:space="preserve"> the selectors may only consider players in the VBCA Player Pool provided by the VBCA (Stage 1).</w:t>
      </w:r>
    </w:p>
    <w:p w14:paraId="09458444" w14:textId="77777777" w:rsidR="00523A0E" w:rsidRDefault="00523A0E" w:rsidP="00523A0E">
      <w:r>
        <w:t>The selectors will select the squad based on:</w:t>
      </w:r>
    </w:p>
    <w:p w14:paraId="4AEFD40F" w14:textId="77777777" w:rsidR="00523A0E" w:rsidRDefault="00523A0E" w:rsidP="00523A0E">
      <w:pPr>
        <w:pStyle w:val="ListParagraph"/>
        <w:numPr>
          <w:ilvl w:val="0"/>
          <w:numId w:val="11"/>
        </w:numPr>
        <w:spacing w:after="160" w:line="278" w:lineRule="auto"/>
      </w:pPr>
      <w:r>
        <w:t>Any size, sight classification, or other restrictions imposed by CA.</w:t>
      </w:r>
    </w:p>
    <w:p w14:paraId="6DA7157E" w14:textId="790B9CE5" w:rsidR="00523A0E" w:rsidRDefault="005C13E1" w:rsidP="00523A0E">
      <w:pPr>
        <w:pStyle w:val="ListParagraph"/>
        <w:numPr>
          <w:ilvl w:val="0"/>
          <w:numId w:val="11"/>
        </w:numPr>
        <w:spacing w:after="160" w:line="278" w:lineRule="auto"/>
      </w:pPr>
      <w:r>
        <w:t xml:space="preserve">Restrictions </w:t>
      </w:r>
      <w:proofErr w:type="gramStart"/>
      <w:r>
        <w:t>in</w:t>
      </w:r>
      <w:proofErr w:type="gramEnd"/>
      <w:r>
        <w:t xml:space="preserve"> the </w:t>
      </w:r>
      <w:r w:rsidR="00523A0E">
        <w:t>NCIC playing conditions. These are currently:</w:t>
      </w:r>
    </w:p>
    <w:p w14:paraId="3DF07F01" w14:textId="77777777" w:rsidR="00523A0E" w:rsidRDefault="00523A0E" w:rsidP="00523A0E">
      <w:pPr>
        <w:pStyle w:val="ListParagraph"/>
        <w:numPr>
          <w:ilvl w:val="1"/>
          <w:numId w:val="11"/>
        </w:numPr>
        <w:spacing w:after="160" w:line="278" w:lineRule="auto"/>
      </w:pPr>
      <w:r>
        <w:t>B1 – Minimum of two. Maximum of four.</w:t>
      </w:r>
    </w:p>
    <w:p w14:paraId="4E45297F" w14:textId="77777777" w:rsidR="00523A0E" w:rsidRDefault="00523A0E" w:rsidP="00523A0E">
      <w:pPr>
        <w:pStyle w:val="ListParagraph"/>
        <w:numPr>
          <w:ilvl w:val="1"/>
          <w:numId w:val="11"/>
        </w:numPr>
        <w:spacing w:after="160" w:line="278" w:lineRule="auto"/>
      </w:pPr>
      <w:r>
        <w:t>B2 – Minimum of three.</w:t>
      </w:r>
    </w:p>
    <w:p w14:paraId="4E55C8B3" w14:textId="77777777" w:rsidR="00523A0E" w:rsidRDefault="00523A0E" w:rsidP="00523A0E">
      <w:pPr>
        <w:pStyle w:val="ListParagraph"/>
        <w:numPr>
          <w:ilvl w:val="1"/>
          <w:numId w:val="11"/>
        </w:numPr>
        <w:spacing w:after="160" w:line="278" w:lineRule="auto"/>
      </w:pPr>
      <w:r>
        <w:t>B3 – Maximum of four.</w:t>
      </w:r>
    </w:p>
    <w:p w14:paraId="4C015384" w14:textId="77777777" w:rsidR="00523A0E" w:rsidRDefault="00523A0E" w:rsidP="00523A0E">
      <w:pPr>
        <w:pStyle w:val="ListParagraph"/>
        <w:numPr>
          <w:ilvl w:val="0"/>
          <w:numId w:val="11"/>
        </w:numPr>
        <w:spacing w:after="160" w:line="278" w:lineRule="auto"/>
      </w:pPr>
      <w:r>
        <w:t>The need for strategic and tactical flexibility, and to cover injuries or fatigue across the NCIC tournament.</w:t>
      </w:r>
    </w:p>
    <w:p w14:paraId="69EDDCA5" w14:textId="0B052C2D" w:rsidR="00523A0E" w:rsidRDefault="00523A0E" w:rsidP="00523A0E">
      <w:pPr>
        <w:pStyle w:val="ListParagraph"/>
        <w:numPr>
          <w:ilvl w:val="0"/>
          <w:numId w:val="11"/>
        </w:numPr>
        <w:spacing w:after="160" w:line="278" w:lineRule="auto"/>
      </w:pPr>
      <w:r>
        <w:t xml:space="preserve">The Weighted Selection Criteria (see </w:t>
      </w:r>
      <w:r w:rsidR="00AA64BD">
        <w:t>below).</w:t>
      </w:r>
    </w:p>
    <w:p w14:paraId="6536A325" w14:textId="77777777" w:rsidR="00523A0E" w:rsidRDefault="00523A0E" w:rsidP="00523A0E">
      <w:r>
        <w:t>At the end of this stage the selectors must:</w:t>
      </w:r>
    </w:p>
    <w:p w14:paraId="7C1DB048" w14:textId="77777777" w:rsidR="00523A0E" w:rsidRDefault="00523A0E" w:rsidP="00523A0E">
      <w:pPr>
        <w:pStyle w:val="ListParagraph"/>
        <w:numPr>
          <w:ilvl w:val="0"/>
          <w:numId w:val="11"/>
        </w:numPr>
        <w:spacing w:after="160" w:line="278" w:lineRule="auto"/>
      </w:pPr>
      <w:r>
        <w:t xml:space="preserve">Inform players </w:t>
      </w:r>
      <w:proofErr w:type="gramStart"/>
      <w:r>
        <w:t>whether or not</w:t>
      </w:r>
      <w:proofErr w:type="gramEnd"/>
      <w:r>
        <w:t xml:space="preserve"> they have </w:t>
      </w:r>
      <w:proofErr w:type="gramStart"/>
      <w:r>
        <w:t>been selected</w:t>
      </w:r>
      <w:proofErr w:type="gramEnd"/>
      <w:r>
        <w:t>.</w:t>
      </w:r>
    </w:p>
    <w:p w14:paraId="1A00C54D" w14:textId="77777777" w:rsidR="00523A0E" w:rsidRDefault="00523A0E" w:rsidP="00523A0E">
      <w:pPr>
        <w:pStyle w:val="ListParagraph"/>
        <w:numPr>
          <w:ilvl w:val="0"/>
          <w:numId w:val="11"/>
        </w:numPr>
        <w:spacing w:after="160" w:line="278" w:lineRule="auto"/>
      </w:pPr>
      <w:r>
        <w:lastRenderedPageBreak/>
        <w:t xml:space="preserve">Ask players who have NOT </w:t>
      </w:r>
      <w:proofErr w:type="gramStart"/>
      <w:r>
        <w:t>been selected</w:t>
      </w:r>
      <w:proofErr w:type="gramEnd"/>
      <w:r>
        <w:t xml:space="preserve"> if they wish to nominate for the CA Player Pool (which would allow them to </w:t>
      </w:r>
      <w:proofErr w:type="gramStart"/>
      <w:r>
        <w:t>be selected</w:t>
      </w:r>
      <w:proofErr w:type="gramEnd"/>
      <w:r>
        <w:t xml:space="preserve"> by other states).</w:t>
      </w:r>
    </w:p>
    <w:p w14:paraId="5CBFD0C8" w14:textId="0CC478CB" w:rsidR="00A4624A" w:rsidRDefault="00A4624A" w:rsidP="00A4624A">
      <w:pPr>
        <w:pStyle w:val="Heading1"/>
      </w:pPr>
      <w:r>
        <w:t xml:space="preserve">Stage </w:t>
      </w:r>
      <w:r w:rsidR="000E2141">
        <w:t>3</w:t>
      </w:r>
      <w:r>
        <w:t xml:space="preserve"> – Selection </w:t>
      </w:r>
      <w:r w:rsidR="008875A8">
        <w:t>of Victorians outside VBCA Player Pool</w:t>
      </w:r>
    </w:p>
    <w:p w14:paraId="5F59BD57" w14:textId="77777777" w:rsidR="008875A8" w:rsidRDefault="008875A8" w:rsidP="008875A8">
      <w:r>
        <w:t xml:space="preserve">Who is responsible for this stage: The </w:t>
      </w:r>
      <w:proofErr w:type="gramStart"/>
      <w:r>
        <w:t>Selectors</w:t>
      </w:r>
      <w:proofErr w:type="gramEnd"/>
    </w:p>
    <w:p w14:paraId="33FCC806" w14:textId="676C9C9B" w:rsidR="007176D8" w:rsidRDefault="007176D8" w:rsidP="008875A8">
      <w:r>
        <w:t xml:space="preserve">At this </w:t>
      </w:r>
      <w:proofErr w:type="gramStart"/>
      <w:r>
        <w:t>stage</w:t>
      </w:r>
      <w:proofErr w:type="gramEnd"/>
      <w:r>
        <w:t xml:space="preserve"> the selectors may add </w:t>
      </w:r>
      <w:r w:rsidR="00706C9B">
        <w:t>players to the squad who have not met the eligibility criteria (Stage 1).</w:t>
      </w:r>
    </w:p>
    <w:p w14:paraId="1E0FD084" w14:textId="21D9A68A" w:rsidR="00F26830" w:rsidRDefault="003F53B8" w:rsidP="008875A8">
      <w:r>
        <w:t>The selectors must:</w:t>
      </w:r>
    </w:p>
    <w:p w14:paraId="37439DF5" w14:textId="0C457598" w:rsidR="00674327" w:rsidRDefault="00674327" w:rsidP="003F53B8">
      <w:pPr>
        <w:pStyle w:val="ListParagraph"/>
        <w:numPr>
          <w:ilvl w:val="0"/>
          <w:numId w:val="11"/>
        </w:numPr>
      </w:pPr>
      <w:r>
        <w:t>Only select Victorian</w:t>
      </w:r>
      <w:r w:rsidR="009E46F5">
        <w:t xml:space="preserve"> players</w:t>
      </w:r>
      <w:r w:rsidR="0003486F">
        <w:t xml:space="preserve"> who have given their consent for selection.</w:t>
      </w:r>
    </w:p>
    <w:p w14:paraId="0BF898DC" w14:textId="2EC46254" w:rsidR="003F53B8" w:rsidRDefault="0073165C" w:rsidP="003F53B8">
      <w:pPr>
        <w:pStyle w:val="ListParagraph"/>
        <w:numPr>
          <w:ilvl w:val="0"/>
          <w:numId w:val="11"/>
        </w:numPr>
      </w:pPr>
      <w:r>
        <w:t xml:space="preserve">Only select a </w:t>
      </w:r>
      <w:r w:rsidR="006A52EB">
        <w:t xml:space="preserve">player </w:t>
      </w:r>
      <w:r w:rsidR="009E46F5">
        <w:t xml:space="preserve">for </w:t>
      </w:r>
      <w:r w:rsidR="00A520C1">
        <w:t xml:space="preserve">a position that </w:t>
      </w:r>
      <w:r w:rsidR="006A52EB">
        <w:t xml:space="preserve">cannot </w:t>
      </w:r>
      <w:proofErr w:type="gramStart"/>
      <w:r w:rsidR="006A52EB">
        <w:t>be filled</w:t>
      </w:r>
      <w:proofErr w:type="gramEnd"/>
      <w:r w:rsidR="006A52EB">
        <w:t xml:space="preserve"> by an e</w:t>
      </w:r>
      <w:r w:rsidR="00BC42A2">
        <w:t>ligible</w:t>
      </w:r>
      <w:r w:rsidR="006A52EB">
        <w:t xml:space="preserve"> player</w:t>
      </w:r>
      <w:r w:rsidR="00805281">
        <w:t>.</w:t>
      </w:r>
    </w:p>
    <w:p w14:paraId="3BBDA60C" w14:textId="37781668" w:rsidR="008334E6" w:rsidRDefault="0014443C" w:rsidP="008334E6">
      <w:r>
        <w:t xml:space="preserve">The selectors will select players based on the </w:t>
      </w:r>
      <w:r w:rsidR="00A46D9F">
        <w:t>selection considerations outlined in Stage 2.</w:t>
      </w:r>
    </w:p>
    <w:p w14:paraId="697C037B" w14:textId="77777777" w:rsidR="006941CD" w:rsidRDefault="006941CD" w:rsidP="006941CD">
      <w:r>
        <w:t>At the end of this stage the selectors must:</w:t>
      </w:r>
    </w:p>
    <w:p w14:paraId="559E7DCB" w14:textId="77777777" w:rsidR="006941CD" w:rsidRDefault="006941CD" w:rsidP="006941CD">
      <w:pPr>
        <w:pStyle w:val="ListParagraph"/>
        <w:numPr>
          <w:ilvl w:val="0"/>
          <w:numId w:val="11"/>
        </w:numPr>
        <w:spacing w:after="160" w:line="278" w:lineRule="auto"/>
      </w:pPr>
      <w:r>
        <w:t xml:space="preserve">Inform players </w:t>
      </w:r>
      <w:proofErr w:type="gramStart"/>
      <w:r>
        <w:t>whether or not</w:t>
      </w:r>
      <w:proofErr w:type="gramEnd"/>
      <w:r>
        <w:t xml:space="preserve"> they have </w:t>
      </w:r>
      <w:proofErr w:type="gramStart"/>
      <w:r>
        <w:t>been selected</w:t>
      </w:r>
      <w:proofErr w:type="gramEnd"/>
      <w:r>
        <w:t>.</w:t>
      </w:r>
    </w:p>
    <w:p w14:paraId="6F06F219" w14:textId="2219AAFA" w:rsidR="000679E9" w:rsidRDefault="000679E9" w:rsidP="006941CD">
      <w:pPr>
        <w:pStyle w:val="ListParagraph"/>
        <w:numPr>
          <w:ilvl w:val="0"/>
          <w:numId w:val="11"/>
        </w:numPr>
        <w:spacing w:after="160" w:line="278" w:lineRule="auto"/>
      </w:pPr>
      <w:r>
        <w:t>Inform player</w:t>
      </w:r>
      <w:r w:rsidR="00501D98">
        <w:t>s</w:t>
      </w:r>
      <w:r>
        <w:t xml:space="preserve"> that they </w:t>
      </w:r>
      <w:r w:rsidR="00346AFE">
        <w:t>must</w:t>
      </w:r>
      <w:r>
        <w:t xml:space="preserve"> regist</w:t>
      </w:r>
      <w:r w:rsidR="00346AFE">
        <w:t>er with the VBCA and pay membership fees</w:t>
      </w:r>
      <w:r w:rsidR="00A56F56">
        <w:t>.</w:t>
      </w:r>
    </w:p>
    <w:p w14:paraId="32DF644A" w14:textId="6626DA01" w:rsidR="00347B05" w:rsidRDefault="00347B05" w:rsidP="00347B05">
      <w:pPr>
        <w:pStyle w:val="Heading1"/>
      </w:pPr>
      <w:r>
        <w:t xml:space="preserve">Stage </w:t>
      </w:r>
      <w:r w:rsidR="00F16403">
        <w:t>4</w:t>
      </w:r>
      <w:r>
        <w:t xml:space="preserve"> – Selection from </w:t>
      </w:r>
      <w:r w:rsidR="00AF0A9C">
        <w:t>C</w:t>
      </w:r>
      <w:r w:rsidR="00862676">
        <w:t>A</w:t>
      </w:r>
      <w:r w:rsidR="00AF0A9C">
        <w:t xml:space="preserve"> Player Pool</w:t>
      </w:r>
    </w:p>
    <w:p w14:paraId="6A8F4D17" w14:textId="77777777" w:rsidR="002A28B8" w:rsidRDefault="002A28B8" w:rsidP="002A28B8">
      <w:r>
        <w:t xml:space="preserve">Who is responsible for this stage: The </w:t>
      </w:r>
      <w:proofErr w:type="gramStart"/>
      <w:r>
        <w:t>Selectors</w:t>
      </w:r>
      <w:proofErr w:type="gramEnd"/>
    </w:p>
    <w:p w14:paraId="16CEFCD0" w14:textId="271CA837" w:rsidR="00430C6C" w:rsidRDefault="002A28B8" w:rsidP="005A40F6">
      <w:r>
        <w:t>If, after Stage 3 is complete</w:t>
      </w:r>
      <w:r w:rsidR="00D842B2">
        <w:t>,</w:t>
      </w:r>
      <w:r>
        <w:t xml:space="preserve"> there a</w:t>
      </w:r>
      <w:r w:rsidR="00A66239">
        <w:t>re</w:t>
      </w:r>
      <w:r>
        <w:t xml:space="preserve"> positions available in the squad that cannot </w:t>
      </w:r>
      <w:proofErr w:type="gramStart"/>
      <w:r>
        <w:t>be filled</w:t>
      </w:r>
      <w:proofErr w:type="gramEnd"/>
      <w:r>
        <w:t xml:space="preserve"> by </w:t>
      </w:r>
      <w:r w:rsidR="0038125A">
        <w:t>Victorians</w:t>
      </w:r>
      <w:r>
        <w:t xml:space="preserve"> then the selectors may add players to the squad from the CA Player Pools.</w:t>
      </w:r>
    </w:p>
    <w:p w14:paraId="2D9C47E4" w14:textId="0F8201EF" w:rsidR="008E156E" w:rsidRDefault="008E156E" w:rsidP="008E156E">
      <w:r>
        <w:t>The selectors will select players at this stage based on the selection considerations outlined in Stage 2.</w:t>
      </w:r>
    </w:p>
    <w:p w14:paraId="744302D6" w14:textId="77777777" w:rsidR="008E156E" w:rsidRDefault="008E156E" w:rsidP="005A40F6"/>
    <w:p w14:paraId="6304312D" w14:textId="77777777" w:rsidR="00347B05" w:rsidRPr="00347B05" w:rsidRDefault="00347B05" w:rsidP="00347B05"/>
    <w:p w14:paraId="48602338" w14:textId="77777777" w:rsidR="00A0312C" w:rsidRPr="00A0312C" w:rsidRDefault="00A0312C" w:rsidP="00A0312C"/>
    <w:p w14:paraId="4635C785" w14:textId="18340D3D" w:rsidR="00BC01AB" w:rsidRDefault="00BC01AB">
      <w:r>
        <w:br w:type="page"/>
      </w:r>
    </w:p>
    <w:p w14:paraId="1FECA16C" w14:textId="77777777" w:rsidR="00BC01AB" w:rsidRPr="0004455E" w:rsidRDefault="00BC01AB" w:rsidP="0004455E"/>
    <w:p w14:paraId="577D2541" w14:textId="3A758648" w:rsidR="005D5A5F" w:rsidRDefault="00DE577B" w:rsidP="00ED4B4F">
      <w:pPr>
        <w:pStyle w:val="Title"/>
      </w:pPr>
      <w:r>
        <w:t>Weighted Selection Criteria</w:t>
      </w:r>
    </w:p>
    <w:p w14:paraId="090B1B1C" w14:textId="0D6BE9AF" w:rsidR="0004348B" w:rsidRDefault="00265864" w:rsidP="0004348B">
      <w:pPr>
        <w:pStyle w:val="Subtitle"/>
      </w:pPr>
      <w:r>
        <w:t xml:space="preserve">NCIC - </w:t>
      </w:r>
      <w:r w:rsidR="0004348B">
        <w:t>Victorian Blind Cricket Team (Mixed</w:t>
      </w:r>
      <w:r>
        <w:t xml:space="preserve"> Division)</w:t>
      </w:r>
    </w:p>
    <w:p w14:paraId="71C40BF1" w14:textId="69030221" w:rsidR="0004348B" w:rsidRPr="0004348B" w:rsidRDefault="00265864" w:rsidP="00FE546F">
      <w:pPr>
        <w:pStyle w:val="Heading1"/>
      </w:pPr>
      <w:r w:rsidRPr="00FE546F">
        <w:t>Introduction</w:t>
      </w:r>
    </w:p>
    <w:p w14:paraId="770B21ED" w14:textId="30925EC8" w:rsidR="005D5A5F" w:rsidRDefault="00DE577B">
      <w:r>
        <w:t xml:space="preserve">This document outlines the weighted selection criteria </w:t>
      </w:r>
      <w:r w:rsidR="00500656">
        <w:t xml:space="preserve">used to select </w:t>
      </w:r>
      <w:r>
        <w:t>the Victorian Blind Cricket Team</w:t>
      </w:r>
      <w:r w:rsidR="00A7416C">
        <w:t xml:space="preserve"> (Mixed Division)</w:t>
      </w:r>
      <w:r w:rsidR="00500656">
        <w:t xml:space="preserve"> for the National Cricket Inclusion Championship (NCIC)</w:t>
      </w:r>
      <w:r>
        <w:t xml:space="preserve">. It ensures that players </w:t>
      </w:r>
      <w:proofErr w:type="gramStart"/>
      <w:r>
        <w:t>are assessed</w:t>
      </w:r>
      <w:proofErr w:type="gramEnd"/>
      <w:r>
        <w:t xml:space="preserve"> not only on cricketing ability, but also on their commitment, contribution to the Victorian Blind Cricket Association (VBCA), teamwork, and potential for future development. The aim is to provide a transparent, consistent, and fair process for player selection.</w:t>
      </w:r>
    </w:p>
    <w:p w14:paraId="1434E71D" w14:textId="2362EE29" w:rsidR="00FF44D0" w:rsidRPr="00EC0AE2" w:rsidRDefault="009A67A4" w:rsidP="0035107B">
      <w:pPr>
        <w:pStyle w:val="ListParagraph"/>
        <w:numPr>
          <w:ilvl w:val="0"/>
          <w:numId w:val="10"/>
        </w:numPr>
      </w:pPr>
      <w:r>
        <w:t>.</w:t>
      </w:r>
    </w:p>
    <w:p w14:paraId="01216FD9" w14:textId="77777777" w:rsidR="005D5A5F" w:rsidRDefault="00DE577B" w:rsidP="00CC2FD6">
      <w:pPr>
        <w:pStyle w:val="Heading1"/>
      </w:pPr>
      <w:r>
        <w:t>Selection Criteria and Weightings</w:t>
      </w:r>
    </w:p>
    <w:p w14:paraId="7ACC76ED" w14:textId="77777777" w:rsidR="005D5A5F" w:rsidRDefault="00DE577B" w:rsidP="009B3FAA">
      <w:pPr>
        <w:pStyle w:val="Heading2"/>
      </w:pPr>
      <w:r>
        <w:t>Cricketing Skill &amp; Performance – 40%</w:t>
      </w:r>
    </w:p>
    <w:p w14:paraId="10FB4A8D" w14:textId="77777777" w:rsidR="005D5A5F" w:rsidRDefault="00DE577B">
      <w:pPr>
        <w:pStyle w:val="ListBullet"/>
      </w:pPr>
      <w:r>
        <w:t>Batting: Technique, consistency, strike rotation, scoring ability.</w:t>
      </w:r>
    </w:p>
    <w:p w14:paraId="1367CA2F" w14:textId="77777777" w:rsidR="005D5A5F" w:rsidRDefault="00DE577B">
      <w:pPr>
        <w:pStyle w:val="ListBullet"/>
      </w:pPr>
      <w:r>
        <w:t>Bowling: Accuracy, wicket-taking ability, economy.</w:t>
      </w:r>
    </w:p>
    <w:p w14:paraId="0FC42114" w14:textId="5CFD805B" w:rsidR="005D5A5F" w:rsidRDefault="00DE577B">
      <w:pPr>
        <w:pStyle w:val="ListBullet"/>
      </w:pPr>
      <w:r>
        <w:t>Fielding: Ground fielding, mobility, positioning, throwing.</w:t>
      </w:r>
    </w:p>
    <w:p w14:paraId="7235B1FD" w14:textId="77777777" w:rsidR="005D5A5F" w:rsidRDefault="00DE577B">
      <w:pPr>
        <w:pStyle w:val="ListBullet"/>
      </w:pPr>
      <w:r>
        <w:t>Game Awareness: Decision-making under pressure, adaptability.</w:t>
      </w:r>
    </w:p>
    <w:p w14:paraId="10FA19D2" w14:textId="77777777" w:rsidR="005D5A5F" w:rsidRDefault="00DE577B" w:rsidP="00C37DB9">
      <w:pPr>
        <w:pStyle w:val="Heading2"/>
      </w:pPr>
      <w:r>
        <w:t>Training Attendance &amp; Commitment – 20%</w:t>
      </w:r>
    </w:p>
    <w:p w14:paraId="65BD37C5" w14:textId="77777777" w:rsidR="005D5A5F" w:rsidRDefault="00DE577B">
      <w:pPr>
        <w:pStyle w:val="ListBullet"/>
      </w:pPr>
      <w:r>
        <w:t>Attendance: Regular participation in scheduled training sessions.</w:t>
      </w:r>
    </w:p>
    <w:p w14:paraId="27118065" w14:textId="77777777" w:rsidR="005D5A5F" w:rsidRDefault="00DE577B">
      <w:pPr>
        <w:pStyle w:val="ListBullet"/>
      </w:pPr>
      <w:r>
        <w:t>Effort &amp; Engagement: Active contribution during drills, fitness, and match simulations.</w:t>
      </w:r>
    </w:p>
    <w:p w14:paraId="657777E2" w14:textId="77777777" w:rsidR="005D5A5F" w:rsidRDefault="00DE577B">
      <w:pPr>
        <w:pStyle w:val="ListBullet"/>
      </w:pPr>
      <w:r>
        <w:t>Improvement Mindset: Demonstrates growth, listens to feedback, works to improve.</w:t>
      </w:r>
    </w:p>
    <w:p w14:paraId="333F0719" w14:textId="77777777" w:rsidR="005D5A5F" w:rsidRDefault="00DE577B" w:rsidP="00C37DB9">
      <w:pPr>
        <w:pStyle w:val="Heading2"/>
      </w:pPr>
      <w:r>
        <w:t>Contribution to the VBCA – 20%</w:t>
      </w:r>
    </w:p>
    <w:p w14:paraId="14001670" w14:textId="77777777" w:rsidR="005D5A5F" w:rsidRDefault="00DE577B">
      <w:pPr>
        <w:pStyle w:val="ListBullet"/>
      </w:pPr>
      <w:r>
        <w:t>Community Involvement: Actively promotes and supports the association’s events.</w:t>
      </w:r>
    </w:p>
    <w:p w14:paraId="62697DAF" w14:textId="77777777" w:rsidR="005D5A5F" w:rsidRDefault="00DE577B">
      <w:pPr>
        <w:pStyle w:val="ListBullet"/>
      </w:pPr>
      <w:r>
        <w:t>Mentorship &amp; Support: Assists newer players, encourages participation.</w:t>
      </w:r>
    </w:p>
    <w:p w14:paraId="040788DB" w14:textId="53884938" w:rsidR="005D5A5F" w:rsidRDefault="00DE577B">
      <w:pPr>
        <w:pStyle w:val="ListBullet"/>
      </w:pPr>
      <w:r>
        <w:t xml:space="preserve">Volunteerism: Willingness to contribute </w:t>
      </w:r>
      <w:proofErr w:type="gramStart"/>
      <w:r>
        <w:t>off</w:t>
      </w:r>
      <w:proofErr w:type="gramEnd"/>
      <w:r>
        <w:t xml:space="preserve"> the field (advocacy, admin support, </w:t>
      </w:r>
      <w:proofErr w:type="gramStart"/>
      <w:r>
        <w:t>etc.</w:t>
      </w:r>
      <w:proofErr w:type="gramEnd"/>
      <w:r>
        <w:t>).</w:t>
      </w:r>
    </w:p>
    <w:p w14:paraId="3019EAB6" w14:textId="77777777" w:rsidR="005D5A5F" w:rsidRDefault="00DE577B" w:rsidP="00C37DB9">
      <w:pPr>
        <w:pStyle w:val="Heading2"/>
      </w:pPr>
      <w:r>
        <w:t>Teamwork &amp; Dedication – 15%</w:t>
      </w:r>
    </w:p>
    <w:p w14:paraId="6D4E27F3" w14:textId="77777777" w:rsidR="005D5A5F" w:rsidRDefault="00DE577B">
      <w:pPr>
        <w:pStyle w:val="ListBullet"/>
      </w:pPr>
      <w:r>
        <w:t>On-Field Behaviour: Respect for teammates, officials, and opposition.</w:t>
      </w:r>
    </w:p>
    <w:p w14:paraId="6A5F7B54" w14:textId="77777777" w:rsidR="005D5A5F" w:rsidRDefault="00DE577B">
      <w:pPr>
        <w:pStyle w:val="ListBullet"/>
      </w:pPr>
      <w:r>
        <w:t>Off-Field Conduct: Upholds the values of the VBCA.</w:t>
      </w:r>
    </w:p>
    <w:p w14:paraId="6C0B2EA3" w14:textId="77777777" w:rsidR="005D5A5F" w:rsidRDefault="00DE577B">
      <w:pPr>
        <w:pStyle w:val="ListBullet"/>
      </w:pPr>
      <w:r>
        <w:t>Resilience &amp; Reliability: Demonstrates persistence, maintains positive spirit, and supports team cohesion.</w:t>
      </w:r>
    </w:p>
    <w:p w14:paraId="04091D5A" w14:textId="77777777" w:rsidR="005D5A5F" w:rsidRDefault="00DE577B" w:rsidP="008A2DB0">
      <w:pPr>
        <w:pStyle w:val="Heading2"/>
      </w:pPr>
      <w:r>
        <w:t>Future Potential &amp; Development – 5%</w:t>
      </w:r>
    </w:p>
    <w:p w14:paraId="6CB7BC2A" w14:textId="77777777" w:rsidR="005D5A5F" w:rsidRDefault="00DE577B">
      <w:pPr>
        <w:pStyle w:val="ListBullet"/>
      </w:pPr>
      <w:r>
        <w:t>Emerging Talent: Younger or developing players showing promise.</w:t>
      </w:r>
    </w:p>
    <w:p w14:paraId="5FBA997B" w14:textId="77777777" w:rsidR="005D5A5F" w:rsidRDefault="00DE577B">
      <w:pPr>
        <w:pStyle w:val="ListBullet"/>
      </w:pPr>
      <w:r>
        <w:t>Long-Term Commitment: Likelihood of contributing to Victorian Blind Cricket in future seasons.</w:t>
      </w:r>
    </w:p>
    <w:p w14:paraId="14161D93" w14:textId="77777777" w:rsidR="00CB43E9" w:rsidRDefault="00CB43E9" w:rsidP="00CB43E9">
      <w:pPr>
        <w:pStyle w:val="Heading2"/>
      </w:pPr>
      <w:r w:rsidRPr="00CB43E9">
        <w:t>Weighting</w:t>
      </w:r>
      <w:r>
        <w:t xml:space="preserve"> Summary</w:t>
      </w:r>
    </w:p>
    <w:p w14:paraId="2F794DFF" w14:textId="77777777" w:rsidR="00CB43E9" w:rsidRDefault="00CB43E9" w:rsidP="00CB43E9">
      <w:pPr>
        <w:pStyle w:val="ListBullet"/>
      </w:pPr>
      <w:r>
        <w:t>Cricketing Skill &amp; Performance: 40%</w:t>
      </w:r>
    </w:p>
    <w:p w14:paraId="5BB205F4" w14:textId="77777777" w:rsidR="00CB43E9" w:rsidRDefault="00CB43E9" w:rsidP="00CB43E9">
      <w:pPr>
        <w:pStyle w:val="ListBullet"/>
      </w:pPr>
      <w:r>
        <w:t>Training Attendance &amp; Commitment: 20%</w:t>
      </w:r>
    </w:p>
    <w:p w14:paraId="579B4512" w14:textId="77777777" w:rsidR="00CB43E9" w:rsidRDefault="00CB43E9" w:rsidP="00CB43E9">
      <w:pPr>
        <w:pStyle w:val="ListBullet"/>
      </w:pPr>
      <w:r>
        <w:lastRenderedPageBreak/>
        <w:t>Contribution to the VBCA: 20%</w:t>
      </w:r>
    </w:p>
    <w:p w14:paraId="7AB59ECC" w14:textId="77777777" w:rsidR="00CB43E9" w:rsidRDefault="00CB43E9" w:rsidP="00CB43E9">
      <w:pPr>
        <w:pStyle w:val="ListBullet"/>
      </w:pPr>
      <w:r>
        <w:t>Teamwork &amp; Dedication: 15%</w:t>
      </w:r>
    </w:p>
    <w:p w14:paraId="249A0174" w14:textId="77777777" w:rsidR="00CB43E9" w:rsidRDefault="00CB43E9" w:rsidP="00CB43E9">
      <w:pPr>
        <w:pStyle w:val="ListBullet"/>
      </w:pPr>
      <w:r>
        <w:t>Future Potential &amp; Development: 5%</w:t>
      </w:r>
    </w:p>
    <w:p w14:paraId="4DD94FA5" w14:textId="24D1400A" w:rsidR="00CB43E9" w:rsidRDefault="00CB43E9">
      <w:r>
        <w:br w:type="page"/>
      </w:r>
    </w:p>
    <w:p w14:paraId="149EF833" w14:textId="2123C5A3" w:rsidR="005D5A5F" w:rsidRDefault="00825E28" w:rsidP="00FC2F73">
      <w:pPr>
        <w:pStyle w:val="Heading1"/>
      </w:pPr>
      <w:r>
        <w:lastRenderedPageBreak/>
        <w:t xml:space="preserve">Performance </w:t>
      </w:r>
      <w:r w:rsidR="008630EB">
        <w:t>Assessment</w:t>
      </w:r>
    </w:p>
    <w:p w14:paraId="061D2384" w14:textId="77777777" w:rsidR="00CA6DF9" w:rsidRDefault="004B1A06">
      <w:r>
        <w:t xml:space="preserve">Player performance </w:t>
      </w:r>
      <w:r w:rsidR="00824DA7">
        <w:t xml:space="preserve">in each </w:t>
      </w:r>
      <w:proofErr w:type="gramStart"/>
      <w:r w:rsidR="00824DA7">
        <w:t>criteria</w:t>
      </w:r>
      <w:proofErr w:type="gramEnd"/>
      <w:r w:rsidR="00824DA7">
        <w:t xml:space="preserve"> </w:t>
      </w:r>
      <w:r>
        <w:t xml:space="preserve">will </w:t>
      </w:r>
      <w:proofErr w:type="gramStart"/>
      <w:r>
        <w:t>be assessed</w:t>
      </w:r>
      <w:proofErr w:type="gramEnd"/>
      <w:r w:rsidR="00943154">
        <w:t>,</w:t>
      </w:r>
      <w:r>
        <w:t xml:space="preserve"> throughout the selection period</w:t>
      </w:r>
      <w:r w:rsidR="00943154">
        <w:t xml:space="preserve">, </w:t>
      </w:r>
      <w:r w:rsidR="002F1015">
        <w:t xml:space="preserve">as a rating </w:t>
      </w:r>
      <w:r w:rsidR="00ED1ABE">
        <w:t xml:space="preserve">from </w:t>
      </w:r>
      <w:r w:rsidR="00DE577B">
        <w:t>1–5</w:t>
      </w:r>
      <w:r w:rsidR="00640F92">
        <w:t xml:space="preserve">. </w:t>
      </w:r>
      <w:r w:rsidR="003F5C94">
        <w:t xml:space="preserve">Criteria </w:t>
      </w:r>
      <w:r w:rsidR="00DE577B">
        <w:t xml:space="preserve">weightings </w:t>
      </w:r>
      <w:r w:rsidR="00EB74C3">
        <w:t xml:space="preserve">will then </w:t>
      </w:r>
      <w:proofErr w:type="gramStart"/>
      <w:r w:rsidR="00EB74C3">
        <w:t xml:space="preserve">be </w:t>
      </w:r>
      <w:r w:rsidR="00DE577B">
        <w:t>applied</w:t>
      </w:r>
      <w:proofErr w:type="gramEnd"/>
      <w:r w:rsidR="00DE577B">
        <w:t xml:space="preserve"> to </w:t>
      </w:r>
      <w:proofErr w:type="spellStart"/>
      <w:proofErr w:type="gramStart"/>
      <w:r w:rsidR="00EB74C3">
        <w:t>determined</w:t>
      </w:r>
      <w:proofErr w:type="spellEnd"/>
      <w:proofErr w:type="gramEnd"/>
      <w:r w:rsidR="00EB74C3">
        <w:t xml:space="preserve"> a </w:t>
      </w:r>
      <w:r w:rsidR="00DE577B">
        <w:t>final</w:t>
      </w:r>
      <w:r w:rsidR="00EB74C3">
        <w:t xml:space="preserve"> rating</w:t>
      </w:r>
      <w:r w:rsidR="00DE577B">
        <w:t>.</w:t>
      </w:r>
    </w:p>
    <w:p w14:paraId="31A48150" w14:textId="56EB922B" w:rsidR="005D5A5F" w:rsidRDefault="00DE577B">
      <w:r>
        <w:t xml:space="preserve">Selectors </w:t>
      </w:r>
      <w:r w:rsidR="00CA6DF9">
        <w:t xml:space="preserve">will </w:t>
      </w:r>
      <w:r>
        <w:t xml:space="preserve">use the following guide when </w:t>
      </w:r>
      <w:r w:rsidR="008E0445">
        <w:t>assessing player performance:</w:t>
      </w:r>
      <w:r w:rsidR="008E7436">
        <w:t xml:space="preserve"> The guide</w:t>
      </w:r>
      <w:r w:rsidR="000A32FC">
        <w:t xml:space="preserve"> is indicative and may not apply directly to all criteria.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D5A5F" w14:paraId="1C939276" w14:textId="77777777">
        <w:tc>
          <w:tcPr>
            <w:tcW w:w="4320" w:type="dxa"/>
          </w:tcPr>
          <w:p w14:paraId="0F01AA2A" w14:textId="1F54E550" w:rsidR="005D5A5F" w:rsidRDefault="008E0445">
            <w:r>
              <w:t>Rating</w:t>
            </w:r>
          </w:p>
        </w:tc>
        <w:tc>
          <w:tcPr>
            <w:tcW w:w="4320" w:type="dxa"/>
          </w:tcPr>
          <w:p w14:paraId="4DE9C767" w14:textId="5FF9437F" w:rsidR="005D5A5F" w:rsidRDefault="00076C7F">
            <w:r>
              <w:t>Level of Performance / Achievement</w:t>
            </w:r>
          </w:p>
        </w:tc>
      </w:tr>
      <w:tr w:rsidR="005D5A5F" w14:paraId="2C212C06" w14:textId="77777777">
        <w:tc>
          <w:tcPr>
            <w:tcW w:w="4320" w:type="dxa"/>
          </w:tcPr>
          <w:p w14:paraId="64667CC0" w14:textId="388F4524" w:rsidR="005D5A5F" w:rsidRDefault="00DE577B">
            <w:r>
              <w:t xml:space="preserve">1 – </w:t>
            </w:r>
            <w:r w:rsidR="003A6D31">
              <w:t>Significant Improvement R</w:t>
            </w:r>
            <w:r w:rsidR="00662738">
              <w:t>equired</w:t>
            </w:r>
          </w:p>
        </w:tc>
        <w:tc>
          <w:tcPr>
            <w:tcW w:w="4320" w:type="dxa"/>
          </w:tcPr>
          <w:p w14:paraId="4ACCC151" w14:textId="77777777" w:rsidR="005D5A5F" w:rsidRDefault="00DE577B">
            <w:r>
              <w:t>Rarely demonstrates this criterion; significant improvement needed.</w:t>
            </w:r>
          </w:p>
        </w:tc>
      </w:tr>
      <w:tr w:rsidR="005D5A5F" w14:paraId="730A1EFB" w14:textId="77777777">
        <w:tc>
          <w:tcPr>
            <w:tcW w:w="4320" w:type="dxa"/>
          </w:tcPr>
          <w:p w14:paraId="0FA2B5BA" w14:textId="6950298E" w:rsidR="005D5A5F" w:rsidRDefault="00DE577B">
            <w:r>
              <w:t xml:space="preserve">2 – </w:t>
            </w:r>
            <w:r w:rsidR="008A2922">
              <w:t>Fair</w:t>
            </w:r>
          </w:p>
        </w:tc>
        <w:tc>
          <w:tcPr>
            <w:tcW w:w="4320" w:type="dxa"/>
          </w:tcPr>
          <w:p w14:paraId="70226859" w14:textId="77777777" w:rsidR="005D5A5F" w:rsidRDefault="00DE577B">
            <w:r>
              <w:t>Occasionally demonstrates this criterion; inconsistent performance or contribution.</w:t>
            </w:r>
          </w:p>
        </w:tc>
      </w:tr>
      <w:tr w:rsidR="005D5A5F" w14:paraId="16390742" w14:textId="77777777">
        <w:tc>
          <w:tcPr>
            <w:tcW w:w="4320" w:type="dxa"/>
          </w:tcPr>
          <w:p w14:paraId="66537EBD" w14:textId="77777777" w:rsidR="005D5A5F" w:rsidRDefault="00DE577B">
            <w:r>
              <w:t>3 – Good</w:t>
            </w:r>
          </w:p>
        </w:tc>
        <w:tc>
          <w:tcPr>
            <w:tcW w:w="4320" w:type="dxa"/>
          </w:tcPr>
          <w:p w14:paraId="2C3206BB" w14:textId="77777777" w:rsidR="005D5A5F" w:rsidRDefault="00DE577B">
            <w:r>
              <w:t>Often demonstrates this criterion; solid and reliable performance or contribution.</w:t>
            </w:r>
          </w:p>
        </w:tc>
      </w:tr>
      <w:tr w:rsidR="005D5A5F" w14:paraId="5B4FEED3" w14:textId="77777777">
        <w:tc>
          <w:tcPr>
            <w:tcW w:w="4320" w:type="dxa"/>
          </w:tcPr>
          <w:p w14:paraId="24D821DB" w14:textId="77777777" w:rsidR="005D5A5F" w:rsidRDefault="00DE577B">
            <w:r>
              <w:t>4 – Very Good</w:t>
            </w:r>
          </w:p>
        </w:tc>
        <w:tc>
          <w:tcPr>
            <w:tcW w:w="4320" w:type="dxa"/>
          </w:tcPr>
          <w:p w14:paraId="12978EDA" w14:textId="77777777" w:rsidR="005D5A5F" w:rsidRDefault="00DE577B">
            <w:r>
              <w:t>Consistently demonstrates this criterion; strong and valued performance or contribution.</w:t>
            </w:r>
          </w:p>
        </w:tc>
      </w:tr>
      <w:tr w:rsidR="005D5A5F" w14:paraId="4E66F325" w14:textId="77777777">
        <w:tc>
          <w:tcPr>
            <w:tcW w:w="4320" w:type="dxa"/>
          </w:tcPr>
          <w:p w14:paraId="248A063F" w14:textId="77777777" w:rsidR="005D5A5F" w:rsidRDefault="00DE577B">
            <w:r>
              <w:t>5 – Excellent</w:t>
            </w:r>
          </w:p>
        </w:tc>
        <w:tc>
          <w:tcPr>
            <w:tcW w:w="4320" w:type="dxa"/>
          </w:tcPr>
          <w:p w14:paraId="5E1E6073" w14:textId="77777777" w:rsidR="005D5A5F" w:rsidRDefault="00DE577B">
            <w:r>
              <w:t>Always demonstrates this criterion; exceptional and exemplary performance or contribution.</w:t>
            </w:r>
          </w:p>
        </w:tc>
      </w:tr>
    </w:tbl>
    <w:p w14:paraId="20DA9F95" w14:textId="47888297" w:rsidR="005D5A5F" w:rsidRDefault="005D5A5F" w:rsidP="000A32FC">
      <w:pPr>
        <w:pStyle w:val="Heading2"/>
      </w:pPr>
    </w:p>
    <w:sectPr w:rsidR="005D5A5F" w:rsidSect="00932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55738F"/>
    <w:multiLevelType w:val="hybridMultilevel"/>
    <w:tmpl w:val="40EAE692"/>
    <w:lvl w:ilvl="0" w:tplc="6C1E45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B1E68"/>
    <w:multiLevelType w:val="hybridMultilevel"/>
    <w:tmpl w:val="E77E91EC"/>
    <w:lvl w:ilvl="0" w:tplc="7BA27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640913">
    <w:abstractNumId w:val="8"/>
  </w:num>
  <w:num w:numId="2" w16cid:durableId="860170675">
    <w:abstractNumId w:val="6"/>
  </w:num>
  <w:num w:numId="3" w16cid:durableId="241453928">
    <w:abstractNumId w:val="5"/>
  </w:num>
  <w:num w:numId="4" w16cid:durableId="788477958">
    <w:abstractNumId w:val="4"/>
  </w:num>
  <w:num w:numId="5" w16cid:durableId="1345784318">
    <w:abstractNumId w:val="7"/>
  </w:num>
  <w:num w:numId="6" w16cid:durableId="764689335">
    <w:abstractNumId w:val="3"/>
  </w:num>
  <w:num w:numId="7" w16cid:durableId="1789272105">
    <w:abstractNumId w:val="2"/>
  </w:num>
  <w:num w:numId="8" w16cid:durableId="2124374353">
    <w:abstractNumId w:val="1"/>
  </w:num>
  <w:num w:numId="9" w16cid:durableId="700781902">
    <w:abstractNumId w:val="0"/>
  </w:num>
  <w:num w:numId="10" w16cid:durableId="1232809324">
    <w:abstractNumId w:val="9"/>
  </w:num>
  <w:num w:numId="11" w16cid:durableId="716703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84"/>
    <w:rsid w:val="00034616"/>
    <w:rsid w:val="0003486F"/>
    <w:rsid w:val="0004348B"/>
    <w:rsid w:val="0004455E"/>
    <w:rsid w:val="0006063C"/>
    <w:rsid w:val="000679E9"/>
    <w:rsid w:val="00076C7F"/>
    <w:rsid w:val="000A32FC"/>
    <w:rsid w:val="000E2141"/>
    <w:rsid w:val="000F16F0"/>
    <w:rsid w:val="00131B25"/>
    <w:rsid w:val="001433C5"/>
    <w:rsid w:val="0014443C"/>
    <w:rsid w:val="0015074B"/>
    <w:rsid w:val="001A778D"/>
    <w:rsid w:val="001B719A"/>
    <w:rsid w:val="001C5E7B"/>
    <w:rsid w:val="00210F1B"/>
    <w:rsid w:val="002268E6"/>
    <w:rsid w:val="00265864"/>
    <w:rsid w:val="00270A1D"/>
    <w:rsid w:val="0029639D"/>
    <w:rsid w:val="002A28B8"/>
    <w:rsid w:val="002A690C"/>
    <w:rsid w:val="002F00D6"/>
    <w:rsid w:val="002F1015"/>
    <w:rsid w:val="0030236C"/>
    <w:rsid w:val="00326F90"/>
    <w:rsid w:val="00346AFE"/>
    <w:rsid w:val="00347B05"/>
    <w:rsid w:val="0035107B"/>
    <w:rsid w:val="00377348"/>
    <w:rsid w:val="0038125A"/>
    <w:rsid w:val="0038737C"/>
    <w:rsid w:val="003A6D31"/>
    <w:rsid w:val="003F53B8"/>
    <w:rsid w:val="003F5C94"/>
    <w:rsid w:val="00430C6C"/>
    <w:rsid w:val="004461A5"/>
    <w:rsid w:val="00472745"/>
    <w:rsid w:val="00497750"/>
    <w:rsid w:val="004B16FD"/>
    <w:rsid w:val="004B1A06"/>
    <w:rsid w:val="004D4877"/>
    <w:rsid w:val="004E2BB4"/>
    <w:rsid w:val="004E64E3"/>
    <w:rsid w:val="00500656"/>
    <w:rsid w:val="00501D98"/>
    <w:rsid w:val="0051108E"/>
    <w:rsid w:val="0051253C"/>
    <w:rsid w:val="00514CE1"/>
    <w:rsid w:val="00516277"/>
    <w:rsid w:val="00523A0E"/>
    <w:rsid w:val="00575DE0"/>
    <w:rsid w:val="005760E1"/>
    <w:rsid w:val="005A40F6"/>
    <w:rsid w:val="005B30D7"/>
    <w:rsid w:val="005C13E1"/>
    <w:rsid w:val="005D5A5F"/>
    <w:rsid w:val="00632862"/>
    <w:rsid w:val="00640F92"/>
    <w:rsid w:val="006528BA"/>
    <w:rsid w:val="00661783"/>
    <w:rsid w:val="00662738"/>
    <w:rsid w:val="00674327"/>
    <w:rsid w:val="00675942"/>
    <w:rsid w:val="006941CD"/>
    <w:rsid w:val="006A52EB"/>
    <w:rsid w:val="006C4512"/>
    <w:rsid w:val="006D14BA"/>
    <w:rsid w:val="006F2343"/>
    <w:rsid w:val="00706C9B"/>
    <w:rsid w:val="007176D8"/>
    <w:rsid w:val="007269DA"/>
    <w:rsid w:val="0073165C"/>
    <w:rsid w:val="007B0947"/>
    <w:rsid w:val="007B3DBF"/>
    <w:rsid w:val="00805281"/>
    <w:rsid w:val="00820B7E"/>
    <w:rsid w:val="00824DA7"/>
    <w:rsid w:val="00825E28"/>
    <w:rsid w:val="008334E6"/>
    <w:rsid w:val="00862676"/>
    <w:rsid w:val="008630EB"/>
    <w:rsid w:val="008873A7"/>
    <w:rsid w:val="008875A8"/>
    <w:rsid w:val="008A2922"/>
    <w:rsid w:val="008A2DB0"/>
    <w:rsid w:val="008E0445"/>
    <w:rsid w:val="008E156E"/>
    <w:rsid w:val="008E7436"/>
    <w:rsid w:val="00912E9F"/>
    <w:rsid w:val="00926AAC"/>
    <w:rsid w:val="00932F13"/>
    <w:rsid w:val="00935881"/>
    <w:rsid w:val="00943154"/>
    <w:rsid w:val="009557AD"/>
    <w:rsid w:val="009A293C"/>
    <w:rsid w:val="009A67A4"/>
    <w:rsid w:val="009B13BE"/>
    <w:rsid w:val="009B3FAA"/>
    <w:rsid w:val="009C5D1D"/>
    <w:rsid w:val="009C75FF"/>
    <w:rsid w:val="009E46F5"/>
    <w:rsid w:val="009F0DF0"/>
    <w:rsid w:val="00A0312C"/>
    <w:rsid w:val="00A461E2"/>
    <w:rsid w:val="00A4624A"/>
    <w:rsid w:val="00A46D9F"/>
    <w:rsid w:val="00A520C1"/>
    <w:rsid w:val="00A54DAC"/>
    <w:rsid w:val="00A56F56"/>
    <w:rsid w:val="00A66239"/>
    <w:rsid w:val="00A7416C"/>
    <w:rsid w:val="00AA1D8D"/>
    <w:rsid w:val="00AA49A2"/>
    <w:rsid w:val="00AA64BD"/>
    <w:rsid w:val="00AF0A9C"/>
    <w:rsid w:val="00B47730"/>
    <w:rsid w:val="00B56D84"/>
    <w:rsid w:val="00B64953"/>
    <w:rsid w:val="00B6759E"/>
    <w:rsid w:val="00B9760D"/>
    <w:rsid w:val="00BC01AB"/>
    <w:rsid w:val="00BC42A2"/>
    <w:rsid w:val="00BD5C01"/>
    <w:rsid w:val="00BE50FB"/>
    <w:rsid w:val="00C118E2"/>
    <w:rsid w:val="00C3274A"/>
    <w:rsid w:val="00C37DB9"/>
    <w:rsid w:val="00C86263"/>
    <w:rsid w:val="00C94DC0"/>
    <w:rsid w:val="00C96272"/>
    <w:rsid w:val="00CA6DF9"/>
    <w:rsid w:val="00CB0664"/>
    <w:rsid w:val="00CB2710"/>
    <w:rsid w:val="00CB43E9"/>
    <w:rsid w:val="00CC2FD6"/>
    <w:rsid w:val="00CD52FE"/>
    <w:rsid w:val="00D06829"/>
    <w:rsid w:val="00D20AC3"/>
    <w:rsid w:val="00D34D35"/>
    <w:rsid w:val="00D45AE6"/>
    <w:rsid w:val="00D63F57"/>
    <w:rsid w:val="00D842B2"/>
    <w:rsid w:val="00D87037"/>
    <w:rsid w:val="00DE4225"/>
    <w:rsid w:val="00DE4538"/>
    <w:rsid w:val="00DE577B"/>
    <w:rsid w:val="00E421AE"/>
    <w:rsid w:val="00E54EFB"/>
    <w:rsid w:val="00EB74C3"/>
    <w:rsid w:val="00EC0AE2"/>
    <w:rsid w:val="00ED1ABE"/>
    <w:rsid w:val="00ED4B4F"/>
    <w:rsid w:val="00EE2E55"/>
    <w:rsid w:val="00F16403"/>
    <w:rsid w:val="00F26830"/>
    <w:rsid w:val="00FC29A9"/>
    <w:rsid w:val="00FC2F73"/>
    <w:rsid w:val="00FC693F"/>
    <w:rsid w:val="00FE546F"/>
    <w:rsid w:val="00FF0D3A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A4940"/>
  <w14:defaultImageDpi w14:val="300"/>
  <w15:docId w15:val="{753B4DAF-884A-4A6F-8B58-9D6ACB24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7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Secretary (VBCA)</cp:lastModifiedBy>
  <cp:revision>3</cp:revision>
  <dcterms:created xsi:type="dcterms:W3CDTF">2025-11-09T23:22:00Z</dcterms:created>
  <dcterms:modified xsi:type="dcterms:W3CDTF">2025-11-09T23:43:00Z</dcterms:modified>
  <cp:category/>
</cp:coreProperties>
</file>